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Харківського навчально-виховного комплексу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Олімпійська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1F7B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A287C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81-c" w:history="1">
        <w:r w:rsidR="001F7B6B" w:rsidRPr="001F7B6B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UA-2021-09-29-004881-c</w:t>
        </w:r>
      </w:hyperlink>
      <w:r w:rsidR="006E02EE" w:rsidRPr="006E02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1F7B6B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1F7B6B">
        <w:rPr>
          <w:rFonts w:ascii="Times New Roman" w:hAnsi="Times New Roman"/>
          <w:sz w:val="28"/>
          <w:szCs w:val="28"/>
        </w:rPr>
        <w:t>Харківського навчально-виховного комплексу</w:t>
      </w:r>
      <w:r w:rsidR="00E54D47">
        <w:rPr>
          <w:rFonts w:ascii="Times New Roman" w:hAnsi="Times New Roman"/>
          <w:sz w:val="28"/>
          <w:szCs w:val="28"/>
        </w:rPr>
        <w:t xml:space="preserve"> № </w:t>
      </w:r>
      <w:r w:rsidR="001F7B6B">
        <w:rPr>
          <w:rFonts w:ascii="Times New Roman" w:hAnsi="Times New Roman"/>
          <w:sz w:val="28"/>
          <w:szCs w:val="28"/>
        </w:rPr>
        <w:t>180</w:t>
      </w:r>
      <w:r w:rsidR="009F7D7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Харківської міської ради</w:t>
      </w:r>
      <w:r w:rsidR="001F7B6B">
        <w:rPr>
          <w:rFonts w:ascii="Times New Roman" w:hAnsi="Times New Roman"/>
          <w:sz w:val="28"/>
          <w:szCs w:val="28"/>
        </w:rPr>
        <w:t xml:space="preserve"> Харківської області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1F7B6B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E02EE"/>
    <w:rsid w:val="006F5445"/>
    <w:rsid w:val="0071711D"/>
    <w:rsid w:val="00737CDF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9F7D72"/>
    <w:rsid w:val="00A200A7"/>
    <w:rsid w:val="00A614DA"/>
    <w:rsid w:val="00A760A3"/>
    <w:rsid w:val="00A772FD"/>
    <w:rsid w:val="00A83726"/>
    <w:rsid w:val="00A8635E"/>
    <w:rsid w:val="00AA287C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CB7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81-c-kapitalnyj-remont-dytyachoho-ihrovoho-majdanchyka-hrupy-6-xarkivsk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100</cp:revision>
  <cp:lastPrinted>2021-03-22T13:14:00Z</cp:lastPrinted>
  <dcterms:created xsi:type="dcterms:W3CDTF">2021-03-17T12:08:00Z</dcterms:created>
  <dcterms:modified xsi:type="dcterms:W3CDTF">2021-10-04T07:45:00Z</dcterms:modified>
</cp:coreProperties>
</file>